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Petya 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s Niki</w:t>
      </w: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Kedves Barát és Rokon! Eljött a nap, amit annyira vártunk, Kéz a kézben az oltárig meg sem állunk. Elmondjuk egymásnak, amit eddig is tudtunk, ezzel megpecsételjük további sorsunk. A nagy izgalomra együnk-igyunk egyet, sok szeretettel várunk Benneteket 2021. május 29-én 15:30 órakor, Tornyos Birtokon tartandó esküv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ő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nkre. A cerem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óniát követ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ő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 fergeteges mulatoz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áson is számítunk részvételetekre!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Ágynem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ű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, t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örölköz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ő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, 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étkészlet, Nálunk már teljes a készlet. De, hogy a malacpersely hízzon, Inkább a násznép adakozzon! Amit ajándékra szánnátok, Borítékban, a perselybe dobjátok. Megígérjük nem vész kárba: El</w:t>
      </w:r>
      <w:r>
        <w:rPr>
          <w:rFonts w:ascii="Calibri" w:hAnsi="Calibri" w:cs="Calibri" w:eastAsia="Calibri"/>
          <w:color w:val="050505"/>
          <w:spacing w:val="0"/>
          <w:position w:val="0"/>
          <w:sz w:val="22"/>
          <w:shd w:fill="auto" w:val="clear"/>
        </w:rPr>
        <w:t xml:space="preserve">ő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bb-ut</w:t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óbb befektetjük egy kisebb családfába.</w:t>
      </w: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“Nem azért szeretlek, aki te vagy,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hanem azért, aki én vagyok melletted.”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  <w:t xml:space="preserve">(Gabriel Garcia Marquez)</w:t>
      </w:r>
    </w:p>
    <w:p>
      <w:pPr>
        <w:spacing w:before="0" w:after="160" w:line="259"/>
        <w:ind w:right="0" w:left="0" w:firstLine="0"/>
        <w:jc w:val="left"/>
        <w:rPr>
          <w:rFonts w:ascii="Segoe UI Historic" w:hAnsi="Segoe UI Historic" w:cs="Segoe UI Historic" w:eastAsia="Segoe UI Historic"/>
          <w:color w:val="050505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