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Minta: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Vőlegény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Változtatás: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Vőlegény hajszíne legyen szőke és a menyasszonyé barna.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Névsor: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Vőlegény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Menyasszony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Zsófi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Gábor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Bogee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Tibcsi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Mamaci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Papaci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Nagyika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Ésapa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Öcsi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Szilvi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Fándri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Mancika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Norbi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Erika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Ica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Tibi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Zoli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Mama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Papa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Mamóka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Jucus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Laci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Kriszti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Tibi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Adrián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Lola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Szabi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Tomi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Tomika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Fannika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Babi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Zsolt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Nicole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